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r>
        <w:rPr>
          <w:b/>
          <w:sz w:val="24"/>
        </w:rPr>
        <w:tab/>
      </w:r>
      <w:r>
        <w:rPr>
          <w:rFonts w:hint="eastAsia"/>
          <w:b/>
          <w:sz w:val="24"/>
        </w:rPr>
        <w:t>S6-260248</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23.700-83</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w:t>
            </w:r>
            <w:bookmarkStart w:id="8" w:name="_GoBack"/>
            <w:bookmarkEnd w:id="8"/>
            <w:r>
              <w:rPr>
                <w:rFonts w:hint="eastAsia"/>
                <w:b/>
                <w:sz w:val="28"/>
                <w:szCs w:val="20"/>
                <w:lang w:val="en-US" w:eastAsia="zh-CN"/>
              </w:rPr>
              <w:t>010</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update </w:t>
            </w:r>
            <w:r>
              <w:rPr>
                <w:rFonts w:hint="eastAsia" w:cs="Arial"/>
                <w:b w:val="0"/>
                <w:bCs w:val="0"/>
                <w:sz w:val="20"/>
                <w:szCs w:val="20"/>
                <w:lang w:val="en-US" w:eastAsia="zh-CN"/>
              </w:rPr>
              <w:t>solution #2</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FS_AIML_App_Ph2</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sz w:val="20"/>
                <w:szCs w:val="20"/>
                <w:lang w:val="en-US" w:eastAsia="zh-CN"/>
              </w:rPr>
              <w:t>Complete the evaluation, API and Arch impacts of solution #2</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US" w:eastAsia="zh-CN"/>
              </w:rPr>
              <w:t>Complete the evaluation, API and Arch impacts of solution #2</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The solution clauses are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7.2.2, 7.2.3, 7.2.4</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1D35FB6C">
      <w:pPr>
        <w:pStyle w:val="4"/>
        <w:rPr>
          <w:rFonts w:eastAsia="宋体"/>
        </w:rPr>
      </w:pPr>
      <w:bookmarkStart w:id="2" w:name="_Toc215591743"/>
      <w:bookmarkStart w:id="3" w:name="_Toc214968160"/>
      <w:r>
        <w:rPr>
          <w:rFonts w:eastAsia="宋体"/>
        </w:rPr>
        <w:t>7.2.</w:t>
      </w:r>
      <w:r>
        <w:rPr>
          <w:rFonts w:eastAsia="宋体"/>
          <w:lang w:eastAsia="zh-CN"/>
        </w:rPr>
        <w:t>2</w:t>
      </w:r>
      <w:r>
        <w:rPr>
          <w:rFonts w:eastAsia="宋体"/>
        </w:rPr>
        <w:tab/>
      </w:r>
      <w:r>
        <w:rPr>
          <w:rFonts w:eastAsia="宋体"/>
          <w:lang w:eastAsia="zh-CN"/>
        </w:rPr>
        <w:t>Architecture Impacts</w:t>
      </w:r>
      <w:bookmarkEnd w:id="2"/>
      <w:bookmarkEnd w:id="3"/>
    </w:p>
    <w:p w14:paraId="02D62956">
      <w:pPr>
        <w:pStyle w:val="39"/>
        <w:keepNext w:val="0"/>
        <w:keepLines w:val="0"/>
        <w:widowControl/>
        <w:suppressLineNumbers w:val="0"/>
        <w:rPr>
          <w:ins w:id="0" w:author="CCSA" w:date="2026-01-29T15:44:27Z"/>
          <w:rFonts w:ascii="Times New Roman" w:hAnsi="Times New Roman" w:cs="Times New Roman" w:eastAsiaTheme="minorEastAsia"/>
          <w:kern w:val="0"/>
          <w:sz w:val="20"/>
          <w:lang w:val="en-US" w:eastAsia="zh-CN" w:bidi="ar-SA"/>
        </w:rPr>
      </w:pPr>
      <w:ins w:id="1" w:author="CCSA" w:date="2026-01-29T15:44:27Z">
        <w:bookmarkStart w:id="4" w:name="_Toc214968161"/>
        <w:bookmarkStart w:id="5" w:name="_Toc215591744"/>
        <w:r>
          <w:rPr>
            <w:rFonts w:ascii="Times New Roman" w:hAnsi="Times New Roman" w:cs="Times New Roman" w:eastAsiaTheme="minorEastAsia"/>
            <w:kern w:val="0"/>
            <w:sz w:val="20"/>
            <w:lang w:val="en-US" w:eastAsia="zh-CN" w:bidi="ar-SA"/>
          </w:rPr>
          <w:t>The architecture impact of this solution is the required enhancement of the AIMLE functional model to support data drift detection as part of the AIMLE data management assistance capability.</w:t>
        </w:r>
      </w:ins>
    </w:p>
    <w:p w14:paraId="66F24617">
      <w:pPr>
        <w:pStyle w:val="39"/>
        <w:keepNext w:val="0"/>
        <w:keepLines w:val="0"/>
        <w:widowControl/>
        <w:suppressLineNumbers w:val="0"/>
        <w:rPr>
          <w:ins w:id="2" w:author="CCSA" w:date="2026-01-29T15:44:27Z"/>
          <w:rFonts w:ascii="Times New Roman" w:hAnsi="Times New Roman" w:cs="Times New Roman" w:eastAsiaTheme="minorEastAsia"/>
          <w:kern w:val="0"/>
          <w:sz w:val="20"/>
          <w:lang w:val="en-US" w:eastAsia="zh-CN" w:bidi="ar-SA"/>
        </w:rPr>
      </w:pPr>
      <w:ins w:id="3" w:author="CCSA" w:date="2026-01-29T15:44:27Z">
        <w:r>
          <w:rPr>
            <w:rFonts w:ascii="Times New Roman" w:hAnsi="Times New Roman" w:cs="Times New Roman" w:eastAsiaTheme="minorEastAsia"/>
            <w:kern w:val="0"/>
            <w:sz w:val="20"/>
            <w:lang w:val="en-US" w:eastAsia="zh-CN" w:bidi="ar-SA"/>
          </w:rPr>
          <w:t>No new functional entity and no new reference point are introduced. The solution reuses the existing interaction between the AIMLE server and AIMLE/VAL clients for data management assistance, and extends the corresponding procedure and information flows to carry drift detection requirements (including the ML model evaluation profile ID as applicable) and to return drift detection results for aggregation.</w:t>
        </w:r>
      </w:ins>
    </w:p>
    <w:p w14:paraId="50897AC2">
      <w:pPr>
        <w:pStyle w:val="4"/>
        <w:rPr>
          <w:rFonts w:eastAsia="宋体"/>
          <w:lang w:eastAsia="zh-CN"/>
        </w:rPr>
      </w:pPr>
      <w:r>
        <w:rPr>
          <w:rFonts w:eastAsia="宋体"/>
          <w:lang w:eastAsia="zh-CN"/>
        </w:rPr>
        <w:t>7.</w:t>
      </w:r>
      <w:r>
        <w:rPr>
          <w:rFonts w:eastAsia="宋体"/>
          <w:lang w:val="en-US" w:eastAsia="zh-CN"/>
        </w:rPr>
        <w:t>2</w:t>
      </w:r>
      <w:r>
        <w:rPr>
          <w:rFonts w:eastAsia="宋体"/>
          <w:lang w:eastAsia="zh-CN"/>
        </w:rPr>
        <w:t>.3</w:t>
      </w:r>
      <w:r>
        <w:rPr>
          <w:rFonts w:eastAsia="宋体"/>
          <w:lang w:eastAsia="zh-CN"/>
        </w:rPr>
        <w:tab/>
      </w:r>
      <w:r>
        <w:rPr>
          <w:rFonts w:eastAsia="宋体"/>
          <w:lang w:eastAsia="zh-CN"/>
        </w:rPr>
        <w:t>Corresponding APIs</w:t>
      </w:r>
      <w:bookmarkEnd w:id="4"/>
      <w:bookmarkEnd w:id="5"/>
    </w:p>
    <w:p w14:paraId="00224964">
      <w:pPr>
        <w:rPr>
          <w:ins w:id="4" w:author="CCSA" w:date="2026-01-29T16:19:35Z"/>
          <w:lang w:val="en-US"/>
        </w:rPr>
      </w:pPr>
      <w:ins w:id="5" w:author="CCSA" w:date="2026-01-29T16:19:35Z">
        <w:r>
          <w:rPr>
            <w:lang w:val="en-US"/>
          </w:rPr>
          <w:t xml:space="preserve">This subclause provides a summary on the corresponding API for solution #2. </w:t>
        </w:r>
      </w:ins>
    </w:p>
    <w:p w14:paraId="3E663ACC">
      <w:pPr>
        <w:pStyle w:val="78"/>
        <w:rPr>
          <w:ins w:id="6" w:author="CCSA" w:date="2026-01-29T16:19:35Z"/>
          <w:rFonts w:hint="default" w:eastAsia="宋体"/>
          <w:lang w:val="en-US"/>
        </w:rPr>
      </w:pPr>
      <w:ins w:id="7" w:author="CCSA" w:date="2026-01-29T16:19:35Z">
        <w:r>
          <w:rPr>
            <w:rFonts w:eastAsia="宋体"/>
            <w:lang w:val="en-US"/>
          </w:rPr>
          <w:t>-</w:t>
        </w:r>
      </w:ins>
      <w:ins w:id="8" w:author="CCSA" w:date="2026-01-29T16:19:35Z">
        <w:r>
          <w:rPr>
            <w:rFonts w:eastAsia="宋体"/>
            <w:lang w:val="en-US"/>
          </w:rPr>
          <w:tab/>
        </w:r>
      </w:ins>
      <w:ins w:id="9" w:author="CCSA" w:date="2026-01-29T16:46:54Z">
        <w:r>
          <w:rPr>
            <w:rFonts w:ascii="Times New Roman" w:hAnsi="Times New Roman" w:eastAsia="宋体" w:cs="Times New Roman"/>
            <w:sz w:val="20"/>
            <w:szCs w:val="20"/>
            <w:lang w:eastAsia="zh-CN"/>
          </w:rPr>
          <w:t>AIMLE data management assistance subscription request</w:t>
        </w:r>
      </w:ins>
      <w:ins w:id="10" w:author="CCSA" w:date="2026-01-29T17:14:32Z">
        <w:r>
          <w:rPr>
            <w:rFonts w:hint="default" w:ascii="Times New Roman" w:hAnsi="Times New Roman" w:eastAsia="宋体" w:cs="Times New Roman"/>
            <w:sz w:val="20"/>
            <w:szCs w:val="20"/>
            <w:lang w:val="en-US" w:eastAsia="zh-CN"/>
          </w:rPr>
          <w:t xml:space="preserve"> </w:t>
        </w:r>
      </w:ins>
      <w:ins w:id="11" w:author="CCSA" w:date="2026-01-29T16:53:18Z">
        <w:r>
          <w:rPr>
            <w:rFonts w:hint="default" w:ascii="Times New Roman" w:hAnsi="Times New Roman" w:eastAsia="宋体" w:cs="Times New Roman"/>
            <w:sz w:val="20"/>
            <w:szCs w:val="20"/>
            <w:lang w:val="en-US" w:eastAsia="zh-CN"/>
          </w:rPr>
          <w:t>(</w:t>
        </w:r>
      </w:ins>
      <w:ins w:id="12" w:author="CCSA" w:date="2026-01-29T16:53:22Z">
        <w:r>
          <w:rPr>
            <w:rFonts w:hint="default" w:ascii="Times New Roman" w:hAnsi="Times New Roman" w:eastAsia="宋体" w:cs="Times New Roman"/>
            <w:sz w:val="20"/>
            <w:szCs w:val="20"/>
            <w:lang w:val="en-US" w:eastAsia="zh-CN"/>
          </w:rPr>
          <w:t>API</w:t>
        </w:r>
      </w:ins>
      <w:ins w:id="13" w:author="CCSA" w:date="2026-01-29T16:53:24Z">
        <w:r>
          <w:rPr>
            <w:rFonts w:hint="default" w:ascii="Times New Roman" w:hAnsi="Times New Roman" w:eastAsia="宋体" w:cs="Times New Roman"/>
            <w:sz w:val="20"/>
            <w:szCs w:val="20"/>
            <w:lang w:val="en-US" w:eastAsia="zh-CN"/>
          </w:rPr>
          <w:t xml:space="preserve"> upd</w:t>
        </w:r>
      </w:ins>
      <w:ins w:id="14" w:author="CCSA" w:date="2026-01-29T16:53:25Z">
        <w:r>
          <w:rPr>
            <w:rFonts w:hint="default" w:ascii="Times New Roman" w:hAnsi="Times New Roman" w:eastAsia="宋体" w:cs="Times New Roman"/>
            <w:sz w:val="20"/>
            <w:szCs w:val="20"/>
            <w:lang w:val="en-US" w:eastAsia="zh-CN"/>
          </w:rPr>
          <w:t>ate</w:t>
        </w:r>
      </w:ins>
      <w:ins w:id="15" w:author="CCSA" w:date="2026-01-29T16:53:27Z">
        <w:r>
          <w:rPr>
            <w:rFonts w:hint="default" w:ascii="Times New Roman" w:hAnsi="Times New Roman" w:eastAsia="宋体" w:cs="Times New Roman"/>
            <w:sz w:val="20"/>
            <w:szCs w:val="20"/>
            <w:lang w:val="en-US" w:eastAsia="zh-CN"/>
          </w:rPr>
          <w:t xml:space="preserve">s </w:t>
        </w:r>
      </w:ins>
      <w:ins w:id="16" w:author="CCSA" w:date="2026-01-29T16:53:28Z">
        <w:r>
          <w:rPr>
            <w:rFonts w:hint="default" w:ascii="Times New Roman" w:hAnsi="Times New Roman" w:eastAsia="宋体" w:cs="Times New Roman"/>
            <w:sz w:val="20"/>
            <w:szCs w:val="20"/>
            <w:lang w:val="en-US" w:eastAsia="zh-CN"/>
          </w:rPr>
          <w:t>hav</w:t>
        </w:r>
      </w:ins>
      <w:ins w:id="17" w:author="CCSA" w:date="2026-01-29T16:53:29Z">
        <w:r>
          <w:rPr>
            <w:rFonts w:hint="default" w:ascii="Times New Roman" w:hAnsi="Times New Roman" w:eastAsia="宋体" w:cs="Times New Roman"/>
            <w:sz w:val="20"/>
            <w:szCs w:val="20"/>
            <w:lang w:val="en-US" w:eastAsia="zh-CN"/>
          </w:rPr>
          <w:t xml:space="preserve">e </w:t>
        </w:r>
      </w:ins>
      <w:ins w:id="18" w:author="CCSA" w:date="2026-01-29T16:53:30Z">
        <w:r>
          <w:rPr>
            <w:rFonts w:hint="default" w:ascii="Times New Roman" w:hAnsi="Times New Roman" w:eastAsia="宋体" w:cs="Times New Roman"/>
            <w:sz w:val="20"/>
            <w:szCs w:val="20"/>
            <w:lang w:val="en-US" w:eastAsia="zh-CN"/>
          </w:rPr>
          <w:t>been</w:t>
        </w:r>
      </w:ins>
      <w:ins w:id="19" w:author="CCSA" w:date="2026-01-29T16:53:31Z">
        <w:r>
          <w:rPr>
            <w:rFonts w:hint="default" w:ascii="Times New Roman" w:hAnsi="Times New Roman" w:eastAsia="宋体" w:cs="Times New Roman"/>
            <w:sz w:val="20"/>
            <w:szCs w:val="20"/>
            <w:lang w:val="en-US" w:eastAsia="zh-CN"/>
          </w:rPr>
          <w:t xml:space="preserve"> des</w:t>
        </w:r>
      </w:ins>
      <w:ins w:id="20" w:author="CCSA" w:date="2026-01-29T16:53:32Z">
        <w:r>
          <w:rPr>
            <w:rFonts w:hint="default" w:ascii="Times New Roman" w:hAnsi="Times New Roman" w:eastAsia="宋体" w:cs="Times New Roman"/>
            <w:sz w:val="20"/>
            <w:szCs w:val="20"/>
            <w:lang w:val="en-US" w:eastAsia="zh-CN"/>
          </w:rPr>
          <w:t>cri</w:t>
        </w:r>
      </w:ins>
      <w:ins w:id="21" w:author="CCSA" w:date="2026-01-29T16:53:33Z">
        <w:r>
          <w:rPr>
            <w:rFonts w:hint="default" w:ascii="Times New Roman" w:hAnsi="Times New Roman" w:eastAsia="宋体" w:cs="Times New Roman"/>
            <w:sz w:val="20"/>
            <w:szCs w:val="20"/>
            <w:lang w:val="en-US" w:eastAsia="zh-CN"/>
          </w:rPr>
          <w:t>bed</w:t>
        </w:r>
      </w:ins>
      <w:ins w:id="22" w:author="CCSA" w:date="2026-01-29T16:53:35Z">
        <w:r>
          <w:rPr>
            <w:rFonts w:hint="default" w:ascii="Times New Roman" w:hAnsi="Times New Roman" w:eastAsia="宋体" w:cs="Times New Roman"/>
            <w:sz w:val="20"/>
            <w:szCs w:val="20"/>
            <w:lang w:val="en-US" w:eastAsia="zh-CN"/>
          </w:rPr>
          <w:t xml:space="preserve"> in</w:t>
        </w:r>
      </w:ins>
      <w:ins w:id="23" w:author="CCSA" w:date="2026-01-29T16:53:37Z">
        <w:r>
          <w:rPr>
            <w:rFonts w:hint="default" w:ascii="Times New Roman" w:hAnsi="Times New Roman" w:eastAsia="宋体" w:cs="Times New Roman"/>
            <w:sz w:val="20"/>
            <w:szCs w:val="20"/>
            <w:lang w:val="en-US" w:eastAsia="zh-CN"/>
          </w:rPr>
          <w:t xml:space="preserve"> cl</w:t>
        </w:r>
      </w:ins>
      <w:ins w:id="24" w:author="CCSA" w:date="2026-01-29T16:53:38Z">
        <w:r>
          <w:rPr>
            <w:rFonts w:hint="default" w:ascii="Times New Roman" w:hAnsi="Times New Roman" w:eastAsia="宋体" w:cs="Times New Roman"/>
            <w:sz w:val="20"/>
            <w:szCs w:val="20"/>
            <w:lang w:val="en-US" w:eastAsia="zh-CN"/>
          </w:rPr>
          <w:t>ause</w:t>
        </w:r>
      </w:ins>
      <w:ins w:id="25" w:author="CCSA" w:date="2026-01-29T16:53:41Z">
        <w:r>
          <w:rPr>
            <w:rFonts w:hint="default" w:ascii="Times New Roman" w:hAnsi="Times New Roman" w:eastAsia="宋体" w:cs="Times New Roman"/>
            <w:sz w:val="20"/>
            <w:szCs w:val="20"/>
            <w:lang w:val="en-US" w:eastAsia="zh-CN"/>
          </w:rPr>
          <w:t xml:space="preserve"> </w:t>
        </w:r>
      </w:ins>
      <w:ins w:id="26" w:author="CCSA" w:date="2026-01-29T16:54:03Z">
        <w:r>
          <w:rPr>
            <w:rFonts w:hint="default" w:ascii="Times New Roman" w:hAnsi="Times New Roman" w:eastAsia="宋体" w:cs="Times New Roman"/>
            <w:sz w:val="20"/>
            <w:szCs w:val="20"/>
            <w:lang w:val="en-US" w:eastAsia="zh-CN"/>
          </w:rPr>
          <w:t>7.</w:t>
        </w:r>
      </w:ins>
      <w:ins w:id="27" w:author="CCSA" w:date="2026-01-29T16:54:04Z">
        <w:r>
          <w:rPr>
            <w:rFonts w:hint="default" w:ascii="Times New Roman" w:hAnsi="Times New Roman" w:eastAsia="宋体" w:cs="Times New Roman"/>
            <w:sz w:val="20"/>
            <w:szCs w:val="20"/>
            <w:lang w:val="en-US" w:eastAsia="zh-CN"/>
          </w:rPr>
          <w:t>2.1.1</w:t>
        </w:r>
      </w:ins>
      <w:ins w:id="28" w:author="CCSA" w:date="2026-01-29T16:53:18Z">
        <w:r>
          <w:rPr>
            <w:rFonts w:hint="default" w:ascii="Times New Roman" w:hAnsi="Times New Roman" w:eastAsia="宋体" w:cs="Times New Roman"/>
            <w:sz w:val="20"/>
            <w:szCs w:val="20"/>
            <w:lang w:val="en-US" w:eastAsia="zh-CN"/>
          </w:rPr>
          <w:t>)</w:t>
        </w:r>
      </w:ins>
    </w:p>
    <w:p w14:paraId="2AC33E42">
      <w:pPr>
        <w:pStyle w:val="78"/>
        <w:rPr>
          <w:ins w:id="29" w:author="CCSA" w:date="2026-01-29T16:19:35Z"/>
          <w:rFonts w:eastAsia="宋体"/>
          <w:lang w:val="en-US"/>
        </w:rPr>
      </w:pPr>
      <w:ins w:id="30" w:author="CCSA" w:date="2026-01-29T16:19:35Z">
        <w:r>
          <w:rPr>
            <w:rFonts w:eastAsia="宋体"/>
            <w:lang w:val="en-US"/>
          </w:rPr>
          <w:t>-</w:t>
        </w:r>
      </w:ins>
      <w:ins w:id="31" w:author="CCSA" w:date="2026-01-29T16:19:35Z">
        <w:r>
          <w:rPr>
            <w:rFonts w:eastAsia="宋体"/>
            <w:lang w:val="en-US"/>
          </w:rPr>
          <w:tab/>
        </w:r>
      </w:ins>
      <w:ins w:id="32" w:author="CCSA" w:date="2026-01-29T16:58:41Z">
        <w:r>
          <w:rPr>
            <w:rFonts w:eastAsia="宋体"/>
          </w:rPr>
          <w:t>AIMLE data management assistance subscription response</w:t>
        </w:r>
      </w:ins>
      <w:ins w:id="33" w:author="CCSA" w:date="2026-01-29T16:19:35Z">
        <w:r>
          <w:rPr>
            <w:rFonts w:eastAsia="宋体"/>
            <w:lang w:val="en-US"/>
          </w:rPr>
          <w:t xml:space="preserve"> (</w:t>
        </w:r>
      </w:ins>
      <w:ins w:id="34" w:author="CCSA" w:date="2026-01-29T17:02:13Z">
        <w:r>
          <w:rPr>
            <w:rFonts w:hint="default" w:eastAsia="宋体"/>
            <w:lang w:val="en-US" w:eastAsia="zh-CN"/>
          </w:rPr>
          <w:t>S</w:t>
        </w:r>
      </w:ins>
      <w:ins w:id="35" w:author="CCSA" w:date="2026-01-29T17:02:14Z">
        <w:r>
          <w:rPr>
            <w:rFonts w:hint="default" w:eastAsia="宋体"/>
            <w:lang w:val="en-US" w:eastAsia="zh-CN"/>
          </w:rPr>
          <w:t xml:space="preserve">ee </w:t>
        </w:r>
      </w:ins>
      <w:ins w:id="36" w:author="CCSA" w:date="2026-01-29T16:59:45Z">
        <w:r>
          <w:rPr>
            <w:rFonts w:hint="default" w:eastAsia="宋体"/>
            <w:lang w:val="en-US" w:eastAsia="zh-CN"/>
          </w:rPr>
          <w:t>c</w:t>
        </w:r>
      </w:ins>
      <w:ins w:id="37" w:author="CCSA" w:date="2026-01-29T16:59:46Z">
        <w:r>
          <w:rPr>
            <w:rFonts w:hint="default" w:eastAsia="宋体"/>
            <w:lang w:val="en-US" w:eastAsia="zh-CN"/>
          </w:rPr>
          <w:t>la</w:t>
        </w:r>
      </w:ins>
      <w:ins w:id="38" w:author="CCSA" w:date="2026-01-29T16:59:47Z">
        <w:r>
          <w:rPr>
            <w:rFonts w:hint="default" w:eastAsia="宋体"/>
            <w:lang w:val="en-US" w:eastAsia="zh-CN"/>
          </w:rPr>
          <w:t>use</w:t>
        </w:r>
      </w:ins>
      <w:ins w:id="39" w:author="CCSA" w:date="2026-01-29T16:59:40Z">
        <w:r>
          <w:rPr>
            <w:rFonts w:hint="default" w:eastAsia="宋体"/>
            <w:lang w:val="en-US" w:eastAsia="zh-CN"/>
          </w:rPr>
          <w:t xml:space="preserve"> </w:t>
        </w:r>
      </w:ins>
      <w:ins w:id="40" w:author="CCSA" w:date="2026-01-29T16:59:36Z">
        <w:r>
          <w:rPr>
            <w:rFonts w:eastAsia="宋体"/>
          </w:rPr>
          <w:t>8.15.3.2</w:t>
        </w:r>
      </w:ins>
      <w:ins w:id="41" w:author="CCSA" w:date="2026-01-29T17:02:17Z">
        <w:r>
          <w:rPr>
            <w:rFonts w:hint="default" w:eastAsia="宋体"/>
            <w:lang w:val="en-US" w:eastAsia="zh-CN"/>
          </w:rPr>
          <w:t xml:space="preserve"> i</w:t>
        </w:r>
      </w:ins>
      <w:ins w:id="42" w:author="CCSA" w:date="2026-01-29T17:02:18Z">
        <w:r>
          <w:rPr>
            <w:rFonts w:hint="default" w:eastAsia="宋体"/>
            <w:lang w:val="en-US" w:eastAsia="zh-CN"/>
          </w:rPr>
          <w:t xml:space="preserve">n </w:t>
        </w:r>
      </w:ins>
      <w:ins w:id="43" w:author="CCSA" w:date="2026-01-29T17:02:37Z">
        <w:r>
          <w:rPr>
            <w:rFonts w:hint="default" w:eastAsia="宋体"/>
            <w:lang w:val="en-US" w:eastAsia="zh-CN"/>
          </w:rPr>
          <w:t>T</w:t>
        </w:r>
      </w:ins>
      <w:ins w:id="44" w:author="CCSA" w:date="2026-01-29T17:02:38Z">
        <w:r>
          <w:rPr>
            <w:rFonts w:hint="default" w:eastAsia="宋体"/>
            <w:lang w:val="en-US" w:eastAsia="zh-CN"/>
          </w:rPr>
          <w:t xml:space="preserve">S </w:t>
        </w:r>
      </w:ins>
      <w:ins w:id="45" w:author="CCSA" w:date="2026-01-29T17:02:39Z">
        <w:r>
          <w:rPr>
            <w:rFonts w:hint="default" w:eastAsia="宋体"/>
            <w:lang w:val="en-US" w:eastAsia="zh-CN"/>
          </w:rPr>
          <w:t>23.</w:t>
        </w:r>
      </w:ins>
      <w:ins w:id="46" w:author="CCSA" w:date="2026-01-29T17:02:40Z">
        <w:r>
          <w:rPr>
            <w:rFonts w:hint="default" w:eastAsia="宋体"/>
            <w:lang w:val="en-US" w:eastAsia="zh-CN"/>
          </w:rPr>
          <w:t>48</w:t>
        </w:r>
      </w:ins>
      <w:ins w:id="47" w:author="CCSA" w:date="2026-01-29T17:02:41Z">
        <w:r>
          <w:rPr>
            <w:rFonts w:hint="default" w:eastAsia="宋体"/>
            <w:lang w:val="en-US" w:eastAsia="zh-CN"/>
          </w:rPr>
          <w:t>2</w:t>
        </w:r>
      </w:ins>
      <w:ins w:id="48" w:author="CCSA" w:date="2026-01-29T16:19:35Z">
        <w:r>
          <w:rPr>
            <w:rFonts w:eastAsia="宋体"/>
            <w:lang w:val="en-US"/>
          </w:rPr>
          <w:t>).</w:t>
        </w:r>
      </w:ins>
    </w:p>
    <w:p w14:paraId="1F382B17">
      <w:pPr>
        <w:pStyle w:val="78"/>
        <w:rPr>
          <w:ins w:id="49" w:author="CCSA" w:date="2026-01-29T16:19:35Z"/>
          <w:rFonts w:eastAsia="宋体"/>
          <w:lang w:val="en-US"/>
        </w:rPr>
      </w:pPr>
      <w:ins w:id="50" w:author="CCSA" w:date="2026-01-29T16:19:35Z">
        <w:r>
          <w:rPr>
            <w:rFonts w:eastAsia="宋体"/>
            <w:lang w:val="en-US"/>
          </w:rPr>
          <w:t>-</w:t>
        </w:r>
      </w:ins>
      <w:ins w:id="51" w:author="CCSA" w:date="2026-01-29T16:19:35Z">
        <w:r>
          <w:rPr>
            <w:rFonts w:eastAsia="宋体"/>
            <w:lang w:val="en-US"/>
          </w:rPr>
          <w:tab/>
        </w:r>
      </w:ins>
      <w:ins w:id="52" w:author="CCSA" w:date="2026-01-29T17:12:33Z">
        <w:r>
          <w:rPr>
            <w:rFonts w:eastAsia="宋体"/>
          </w:rPr>
          <w:t>AIMLE data management assistance notify</w:t>
        </w:r>
      </w:ins>
      <w:ins w:id="53" w:author="CCSA" w:date="2026-01-29T17:14:29Z">
        <w:r>
          <w:rPr>
            <w:rFonts w:hint="default" w:eastAsia="宋体"/>
            <w:lang w:val="en-US" w:eastAsia="zh-CN"/>
            <w:rPrChange w:id="54" w:author="CCSA" w:date="2026-01-29T17:14:41Z">
              <w:rPr>
                <w:rFonts w:hint="eastAsia" w:eastAsia="宋体"/>
                <w:lang w:val="en-US" w:eastAsia="zh-CN"/>
              </w:rPr>
            </w:rPrChange>
          </w:rPr>
          <w:t xml:space="preserve"> </w:t>
        </w:r>
      </w:ins>
      <w:ins w:id="55" w:author="CCSA" w:date="2026-01-29T16:19:35Z">
        <w:r>
          <w:rPr>
            <w:rFonts w:eastAsia="宋体"/>
            <w:lang w:val="en-US"/>
          </w:rPr>
          <w:t>(</w:t>
        </w:r>
      </w:ins>
      <w:ins w:id="56" w:author="CCSA" w:date="2026-01-29T17:12:59Z">
        <w:r>
          <w:rPr>
            <w:rFonts w:hint="default" w:ascii="Times New Roman" w:hAnsi="Times New Roman" w:eastAsia="宋体" w:cs="Times New Roman"/>
            <w:sz w:val="20"/>
            <w:szCs w:val="20"/>
            <w:lang w:val="en-US" w:eastAsia="zh-CN"/>
          </w:rPr>
          <w:t>API updates have been described in clause 7.2.1.1</w:t>
        </w:r>
      </w:ins>
      <w:ins w:id="57" w:author="CCSA" w:date="2026-01-29T16:19:35Z">
        <w:r>
          <w:rPr>
            <w:rFonts w:eastAsia="宋体"/>
            <w:lang w:val="en-US"/>
          </w:rPr>
          <w:t>).</w:t>
        </w:r>
      </w:ins>
    </w:p>
    <w:p w14:paraId="48D9E546">
      <w:pPr>
        <w:pStyle w:val="78"/>
        <w:rPr>
          <w:ins w:id="58" w:author="CCSA" w:date="2026-01-29T17:14:13Z"/>
          <w:rFonts w:eastAsia="宋体"/>
          <w:lang w:val="en-US"/>
        </w:rPr>
      </w:pPr>
      <w:ins w:id="59" w:author="CCSA" w:date="2026-01-29T16:19:35Z">
        <w:r>
          <w:rPr>
            <w:rFonts w:eastAsia="宋体"/>
            <w:lang w:val="en-US"/>
          </w:rPr>
          <w:t>-</w:t>
        </w:r>
      </w:ins>
      <w:ins w:id="60" w:author="CCSA" w:date="2026-01-29T16:19:35Z">
        <w:r>
          <w:rPr>
            <w:rFonts w:eastAsia="宋体"/>
            <w:lang w:val="en-US"/>
          </w:rPr>
          <w:tab/>
        </w:r>
      </w:ins>
      <w:ins w:id="61" w:author="CCSA" w:date="2026-01-29T17:13:51Z">
        <w:r>
          <w:rPr>
            <w:rFonts w:ascii="Times New Roman" w:hAnsi="Times New Roman" w:eastAsia="宋体" w:cs="Times New Roman"/>
            <w:sz w:val="20"/>
            <w:szCs w:val="20"/>
            <w:lang w:eastAsia="zh-CN"/>
          </w:rPr>
          <w:t>Client data processing trigger request</w:t>
        </w:r>
      </w:ins>
      <w:ins w:id="62" w:author="CCSA" w:date="2026-01-29T16:19:35Z">
        <w:r>
          <w:rPr>
            <w:rFonts w:eastAsia="宋体"/>
            <w:lang w:val="en-US"/>
          </w:rPr>
          <w:t xml:space="preserve"> (</w:t>
        </w:r>
      </w:ins>
      <w:ins w:id="63" w:author="CCSA" w:date="2026-01-29T17:14:04Z">
        <w:r>
          <w:rPr>
            <w:rFonts w:hint="default" w:ascii="Times New Roman" w:hAnsi="Times New Roman" w:eastAsia="宋体" w:cs="Times New Roman"/>
            <w:sz w:val="20"/>
            <w:szCs w:val="20"/>
            <w:lang w:val="en-US" w:eastAsia="zh-CN"/>
          </w:rPr>
          <w:t>API updates have been described in clause 7.2.1.1</w:t>
        </w:r>
      </w:ins>
      <w:ins w:id="64" w:author="CCSA" w:date="2026-01-29T16:19:35Z">
        <w:r>
          <w:rPr>
            <w:rFonts w:eastAsia="宋体"/>
            <w:lang w:val="en-US"/>
          </w:rPr>
          <w:t>).</w:t>
        </w:r>
      </w:ins>
    </w:p>
    <w:p w14:paraId="7DD5D952">
      <w:pPr>
        <w:pStyle w:val="78"/>
        <w:rPr>
          <w:ins w:id="65" w:author="CCSA" w:date="2026-01-29T17:14:13Z"/>
          <w:rFonts w:eastAsia="宋体"/>
          <w:lang w:val="en-US"/>
        </w:rPr>
      </w:pPr>
      <w:ins w:id="66" w:author="CCSA" w:date="2026-01-29T17:14:13Z">
        <w:r>
          <w:rPr>
            <w:rFonts w:eastAsia="宋体"/>
            <w:lang w:val="en-US"/>
          </w:rPr>
          <w:t>-</w:t>
        </w:r>
      </w:ins>
      <w:ins w:id="67" w:author="CCSA" w:date="2026-01-29T17:14:13Z">
        <w:r>
          <w:rPr>
            <w:rFonts w:eastAsia="宋体"/>
            <w:lang w:val="en-US"/>
          </w:rPr>
          <w:tab/>
        </w:r>
      </w:ins>
      <w:ins w:id="68" w:author="CCSA" w:date="2026-01-29T17:14:26Z">
        <w:r>
          <w:rPr>
            <w:rFonts w:ascii="Times New Roman" w:hAnsi="Times New Roman" w:eastAsia="宋体" w:cs="Times New Roman"/>
            <w:sz w:val="20"/>
            <w:szCs w:val="20"/>
            <w:lang w:eastAsia="zh-CN"/>
          </w:rPr>
          <w:t>Client data processing trigger response</w:t>
        </w:r>
      </w:ins>
      <w:ins w:id="69" w:author="CCSA" w:date="2026-01-29T17:14:13Z">
        <w:r>
          <w:rPr>
            <w:rFonts w:eastAsia="宋体"/>
            <w:lang w:val="en-US"/>
          </w:rPr>
          <w:t xml:space="preserve"> (</w:t>
        </w:r>
      </w:ins>
      <w:ins w:id="70" w:author="CCSA" w:date="2026-01-29T17:14:13Z">
        <w:r>
          <w:rPr>
            <w:rFonts w:hint="default" w:ascii="Times New Roman" w:hAnsi="Times New Roman" w:eastAsia="宋体" w:cs="Times New Roman"/>
            <w:sz w:val="20"/>
            <w:szCs w:val="20"/>
            <w:lang w:val="en-US" w:eastAsia="zh-CN"/>
          </w:rPr>
          <w:t>API updates have been described in clause 7.2.1.1</w:t>
        </w:r>
      </w:ins>
      <w:ins w:id="71" w:author="CCSA" w:date="2026-01-29T17:14:13Z">
        <w:r>
          <w:rPr>
            <w:rFonts w:eastAsia="宋体"/>
            <w:lang w:val="en-US"/>
          </w:rPr>
          <w:t>).</w:t>
        </w:r>
      </w:ins>
    </w:p>
    <w:p w14:paraId="1C668085">
      <w:pPr>
        <w:pStyle w:val="4"/>
        <w:rPr>
          <w:rFonts w:eastAsia="宋体"/>
        </w:rPr>
      </w:pPr>
      <w:bookmarkStart w:id="6" w:name="_Toc214968164"/>
      <w:bookmarkStart w:id="7" w:name="_Toc215591747"/>
      <w:r>
        <w:rPr>
          <w:rFonts w:eastAsia="宋体"/>
        </w:rPr>
        <w:t>7.</w:t>
      </w:r>
      <w:r>
        <w:rPr>
          <w:rFonts w:eastAsia="宋体"/>
          <w:lang w:eastAsia="zh-CN"/>
        </w:rPr>
        <w:t>2</w:t>
      </w:r>
      <w:r>
        <w:rPr>
          <w:rFonts w:eastAsia="宋体"/>
        </w:rPr>
        <w:t>.</w:t>
      </w:r>
      <w:r>
        <w:rPr>
          <w:rFonts w:eastAsia="宋体"/>
          <w:lang w:eastAsia="zh-CN"/>
        </w:rPr>
        <w:t>4</w:t>
      </w:r>
      <w:r>
        <w:rPr>
          <w:rFonts w:eastAsia="宋体"/>
        </w:rPr>
        <w:tab/>
      </w:r>
      <w:r>
        <w:rPr>
          <w:rFonts w:eastAsia="宋体"/>
          <w:lang w:eastAsia="zh-CN"/>
        </w:rPr>
        <w:t>Solution e</w:t>
      </w:r>
      <w:r>
        <w:rPr>
          <w:rFonts w:eastAsia="宋体"/>
        </w:rPr>
        <w:t>valuation</w:t>
      </w:r>
      <w:bookmarkEnd w:id="6"/>
      <w:bookmarkEnd w:id="7"/>
    </w:p>
    <w:p w14:paraId="34354925">
      <w:pPr>
        <w:pStyle w:val="39"/>
        <w:keepNext w:val="0"/>
        <w:keepLines w:val="0"/>
        <w:widowControl/>
        <w:suppressLineNumbers w:val="0"/>
        <w:rPr>
          <w:ins w:id="72" w:author="CCSA" w:date="2026-01-29T15:44:19Z"/>
          <w:rFonts w:ascii="Times New Roman" w:hAnsi="Times New Roman" w:cs="Times New Roman" w:eastAsiaTheme="minorEastAsia"/>
          <w:kern w:val="0"/>
          <w:sz w:val="20"/>
          <w:lang w:val="en-US" w:eastAsia="zh-CN" w:bidi="ar-SA"/>
        </w:rPr>
      </w:pPr>
      <w:ins w:id="73" w:author="CCSA" w:date="2026-01-29T15:44:19Z">
        <w:r>
          <w:rPr>
            <w:rFonts w:ascii="Times New Roman" w:hAnsi="Times New Roman" w:cs="Times New Roman" w:eastAsiaTheme="minorEastAsia"/>
            <w:kern w:val="0"/>
            <w:sz w:val="20"/>
            <w:lang w:val="en-US" w:eastAsia="zh-CN" w:bidi="ar-SA"/>
          </w:rPr>
          <w:t>This solution enhances the existing AIMLE data management assistance capability by introducing data drift detection as an additional supported data management operation, addressing Key Issue #2 on monitoring and determining ML model performance degradation drivers. It enables an AIMLE service consumer (e.g. VAL server) to request drift detection over specified datasets/features and to receive aggregated drift indicators from the AIMLE server.</w:t>
        </w:r>
      </w:ins>
    </w:p>
    <w:p w14:paraId="1A98271B">
      <w:pPr>
        <w:pStyle w:val="39"/>
        <w:keepNext w:val="0"/>
        <w:keepLines w:val="0"/>
        <w:widowControl/>
        <w:suppressLineNumbers w:val="0"/>
        <w:rPr>
          <w:ins w:id="74" w:author="CCSA" w:date="2026-01-29T15:44:19Z"/>
          <w:rFonts w:ascii="Times New Roman" w:hAnsi="Times New Roman" w:cs="Times New Roman" w:eastAsiaTheme="minorEastAsia"/>
          <w:kern w:val="0"/>
          <w:sz w:val="20"/>
          <w:lang w:val="en-US" w:eastAsia="zh-CN" w:bidi="ar-SA"/>
        </w:rPr>
      </w:pPr>
      <w:ins w:id="75" w:author="CCSA" w:date="2026-01-29T15:44:19Z">
        <w:r>
          <w:rPr>
            <w:rFonts w:ascii="Times New Roman" w:hAnsi="Times New Roman" w:cs="Times New Roman" w:eastAsiaTheme="minorEastAsia"/>
            <w:kern w:val="0"/>
            <w:sz w:val="20"/>
            <w:lang w:val="en-US" w:eastAsia="zh-CN" w:bidi="ar-SA"/>
          </w:rPr>
          <w:t>From a functional perspective, the enhancement is incremental and consistent with the existing data management assistance framework: the AIMLE server continues to orchestrate and aggregate results, while AIMLE/VAL clients perform local data processing and report outputs for aggregation. By including the ML model evaluation profile ID in drift detection requirements, the AIMLE server can relate drift signals to the model’s evaluation context (e.g. baseline reference) to support subsequent decisions (e.g. triggering maintenance actions in Solution #3).</w:t>
        </w:r>
      </w:ins>
    </w:p>
    <w:p w14:paraId="5DEE0645">
      <w:pPr>
        <w:pStyle w:val="39"/>
        <w:keepNext w:val="0"/>
        <w:keepLines w:val="0"/>
        <w:widowControl/>
        <w:suppressLineNumbers w:val="0"/>
        <w:rPr>
          <w:ins w:id="76" w:author="CCSA" w:date="2026-01-29T15:44:19Z"/>
          <w:rFonts w:ascii="Times New Roman" w:hAnsi="Times New Roman" w:cs="Times New Roman" w:eastAsiaTheme="minorEastAsia"/>
          <w:kern w:val="0"/>
          <w:sz w:val="20"/>
          <w:lang w:val="en-US" w:eastAsia="zh-CN" w:bidi="ar-SA"/>
        </w:rPr>
      </w:pPr>
      <w:ins w:id="77" w:author="CCSA" w:date="2026-01-29T15:44:19Z">
        <w:r>
          <w:rPr>
            <w:rFonts w:ascii="Times New Roman" w:hAnsi="Times New Roman" w:cs="Times New Roman" w:eastAsiaTheme="minorEastAsia"/>
            <w:kern w:val="0"/>
            <w:sz w:val="20"/>
            <w:lang w:val="en-US" w:eastAsia="zh-CN" w:bidi="ar-SA"/>
          </w:rPr>
          <w:t>From an architectural perspective, this solution does not introduce new functional entities or reference points. It reuses existing AIMLE procedures and extends the information flows and message definitions to support drift detection. Details of drift detection methods (e.g. selected statistical tests) and optional alignment with existing performance monitoring procedures may be refined during normative work.</w:t>
        </w:r>
      </w:ins>
    </w:p>
    <w:p w14:paraId="61C0DCFB">
      <w:pPr>
        <w:pStyle w:val="60"/>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02F5"/>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4BA415C"/>
    <w:rsid w:val="050E12AE"/>
    <w:rsid w:val="076E58A0"/>
    <w:rsid w:val="089E79E8"/>
    <w:rsid w:val="08AC67F8"/>
    <w:rsid w:val="0BAB4597"/>
    <w:rsid w:val="0C2A3C7B"/>
    <w:rsid w:val="0C755A7E"/>
    <w:rsid w:val="0D222E5C"/>
    <w:rsid w:val="0E8C5922"/>
    <w:rsid w:val="109D1459"/>
    <w:rsid w:val="111D10C4"/>
    <w:rsid w:val="11607365"/>
    <w:rsid w:val="11735EB1"/>
    <w:rsid w:val="12161FC9"/>
    <w:rsid w:val="13170AE0"/>
    <w:rsid w:val="13FB4E51"/>
    <w:rsid w:val="148661BD"/>
    <w:rsid w:val="164F7601"/>
    <w:rsid w:val="168B7E5C"/>
    <w:rsid w:val="17280277"/>
    <w:rsid w:val="178E6312"/>
    <w:rsid w:val="18DE02E0"/>
    <w:rsid w:val="1AA0603E"/>
    <w:rsid w:val="1B330E9B"/>
    <w:rsid w:val="1BE57698"/>
    <w:rsid w:val="1FF64ECD"/>
    <w:rsid w:val="2095774D"/>
    <w:rsid w:val="20D451E9"/>
    <w:rsid w:val="21CC3202"/>
    <w:rsid w:val="23396CD5"/>
    <w:rsid w:val="25C768B9"/>
    <w:rsid w:val="26494A7B"/>
    <w:rsid w:val="26A45974"/>
    <w:rsid w:val="27120772"/>
    <w:rsid w:val="296F3889"/>
    <w:rsid w:val="297B511D"/>
    <w:rsid w:val="2A33743E"/>
    <w:rsid w:val="2A6D63B8"/>
    <w:rsid w:val="2B846BBE"/>
    <w:rsid w:val="2CBD479F"/>
    <w:rsid w:val="2D217F64"/>
    <w:rsid w:val="2E6A7875"/>
    <w:rsid w:val="2F5072D1"/>
    <w:rsid w:val="30491C01"/>
    <w:rsid w:val="30A23C88"/>
    <w:rsid w:val="31170057"/>
    <w:rsid w:val="312C253A"/>
    <w:rsid w:val="31D65642"/>
    <w:rsid w:val="31E5415C"/>
    <w:rsid w:val="35657336"/>
    <w:rsid w:val="35FA1813"/>
    <w:rsid w:val="3811392A"/>
    <w:rsid w:val="383B7D9D"/>
    <w:rsid w:val="3A5354E6"/>
    <w:rsid w:val="3A5B5BCB"/>
    <w:rsid w:val="3A7106C2"/>
    <w:rsid w:val="3BCE73FF"/>
    <w:rsid w:val="3C805325"/>
    <w:rsid w:val="3C8218C5"/>
    <w:rsid w:val="3D885F1B"/>
    <w:rsid w:val="3DEA5449"/>
    <w:rsid w:val="3F326374"/>
    <w:rsid w:val="3FA11997"/>
    <w:rsid w:val="3FE943E0"/>
    <w:rsid w:val="405A5969"/>
    <w:rsid w:val="406055A9"/>
    <w:rsid w:val="41030D6D"/>
    <w:rsid w:val="41070C24"/>
    <w:rsid w:val="4141261B"/>
    <w:rsid w:val="41B55E5D"/>
    <w:rsid w:val="421B4C9E"/>
    <w:rsid w:val="424A0017"/>
    <w:rsid w:val="425E0C6F"/>
    <w:rsid w:val="4532044E"/>
    <w:rsid w:val="45723297"/>
    <w:rsid w:val="45AF24BF"/>
    <w:rsid w:val="46806C26"/>
    <w:rsid w:val="470D76C2"/>
    <w:rsid w:val="47184BCF"/>
    <w:rsid w:val="47B2292F"/>
    <w:rsid w:val="497C2524"/>
    <w:rsid w:val="49DD44C6"/>
    <w:rsid w:val="4A01321D"/>
    <w:rsid w:val="4B1516BC"/>
    <w:rsid w:val="4BAA074E"/>
    <w:rsid w:val="4DCB0F30"/>
    <w:rsid w:val="4DCD389A"/>
    <w:rsid w:val="4E386578"/>
    <w:rsid w:val="4F927A47"/>
    <w:rsid w:val="4FEC5478"/>
    <w:rsid w:val="50570545"/>
    <w:rsid w:val="50750E8F"/>
    <w:rsid w:val="507D0499"/>
    <w:rsid w:val="51037C2D"/>
    <w:rsid w:val="517A4EB9"/>
    <w:rsid w:val="52BF7D21"/>
    <w:rsid w:val="53235275"/>
    <w:rsid w:val="539F625D"/>
    <w:rsid w:val="53B13EB4"/>
    <w:rsid w:val="55E80732"/>
    <w:rsid w:val="59444E33"/>
    <w:rsid w:val="5A026F08"/>
    <w:rsid w:val="5B5A3646"/>
    <w:rsid w:val="5CE323F2"/>
    <w:rsid w:val="5D611B12"/>
    <w:rsid w:val="5DDB259F"/>
    <w:rsid w:val="5E663AA4"/>
    <w:rsid w:val="60583955"/>
    <w:rsid w:val="60B124D7"/>
    <w:rsid w:val="61096DE8"/>
    <w:rsid w:val="61B55E88"/>
    <w:rsid w:val="62127F2B"/>
    <w:rsid w:val="62736B5C"/>
    <w:rsid w:val="63982DB6"/>
    <w:rsid w:val="649C269E"/>
    <w:rsid w:val="663E3E1C"/>
    <w:rsid w:val="676B11C5"/>
    <w:rsid w:val="697A1A9A"/>
    <w:rsid w:val="69C441F4"/>
    <w:rsid w:val="69EF6FF0"/>
    <w:rsid w:val="6A0840DB"/>
    <w:rsid w:val="6A286FD7"/>
    <w:rsid w:val="6D2D2467"/>
    <w:rsid w:val="6D935BD4"/>
    <w:rsid w:val="6D9E3F65"/>
    <w:rsid w:val="6DA80715"/>
    <w:rsid w:val="6DF6690E"/>
    <w:rsid w:val="6E5B462E"/>
    <w:rsid w:val="6EBB3413"/>
    <w:rsid w:val="6F4356A0"/>
    <w:rsid w:val="73BF7973"/>
    <w:rsid w:val="744F3FD6"/>
    <w:rsid w:val="746407BF"/>
    <w:rsid w:val="75013FCF"/>
    <w:rsid w:val="76D428AC"/>
    <w:rsid w:val="76F25E0A"/>
    <w:rsid w:val="7751784F"/>
    <w:rsid w:val="79BA4A02"/>
    <w:rsid w:val="79BD6B1C"/>
    <w:rsid w:val="79CA23CE"/>
    <w:rsid w:val="7AE32158"/>
    <w:rsid w:val="7B7244ED"/>
    <w:rsid w:val="7BF43C4B"/>
    <w:rsid w:val="7CF13654"/>
    <w:rsid w:val="7D687D2E"/>
    <w:rsid w:val="7E816D19"/>
    <w:rsid w:val="7E9B0ABA"/>
    <w:rsid w:val="7EB738F3"/>
    <w:rsid w:val="7F1D06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615</Words>
  <Characters>3534</Characters>
  <Lines>33</Lines>
  <Paragraphs>9</Paragraphs>
  <TotalTime>4</TotalTime>
  <ScaleCrop>false</ScaleCrop>
  <LinksUpToDate>false</LinksUpToDate>
  <CharactersWithSpaces>4088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CCSA</cp:lastModifiedBy>
  <cp:lastPrinted>2411-12-31T08:00:00Z</cp:lastPrinted>
  <dcterms:modified xsi:type="dcterms:W3CDTF">2026-01-31T14:38:06Z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8DD4665754254FA5AE7DA830815C667A_13</vt:lpwstr>
  </property>
  <property fmtid="{D5CDD505-2E9C-101B-9397-08002B2CF9AE}" pid="23" name="KSOTemplateDocerSaveRecord">
    <vt:lpwstr>eyJoZGlkIjoiMzI0MDU1OTM4ODI5OGZiMzU3YTQ0Y2QyMzgzNDMwN2UiLCJ1c2VySWQiOiI3MzMwMzUyOTQifQ==</vt:lpwstr>
  </property>
</Properties>
</file>